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Regional Messaging Toolkit </w:t>
      </w:r>
    </w:p>
    <w:p w:rsidR="00000000" w:rsidDel="00000000" w:rsidP="00000000" w:rsidRDefault="00000000" w:rsidRPr="00000000" w14:paraId="00000002">
      <w:pPr>
        <w:rPr>
          <w:b w:val="1"/>
          <w:bCs w:val="1"/>
        </w:rPr>
      </w:pPr>
      <w:r w:rsidDel="00000000" w:rsidR="00000000" w:rsidRPr="00000000">
        <w:rPr>
          <w:b w:val="1"/>
          <w:bCs w:val="1"/>
          <w:rtl w:val="0"/>
        </w:rPr>
        <w:t xml:space="preserve">About the Toolkit</w:t>
      </w:r>
    </w:p>
    <w:p w:rsidR="00000000" w:rsidDel="00000000" w:rsidP="00000000" w:rsidRDefault="00000000" w:rsidRPr="00000000" w14:paraId="00000003">
      <w:pPr>
        <w:rPr/>
      </w:pPr>
      <w:r w:rsidDel="00000000" w:rsidR="00000000" w:rsidRPr="00000000">
        <w:rPr>
          <w:rtl w:val="0"/>
        </w:rPr>
        <w:t xml:space="preserve">The Regional Messaging Framework establishes the regional message and this Toolkit provides ready-to-use language and graphics communities can customize. </w:t>
      </w:r>
    </w:p>
    <w:p w:rsidR="00000000" w:rsidDel="00000000" w:rsidP="00000000" w:rsidRDefault="00000000" w:rsidRPr="00000000" w14:paraId="00000004">
      <w:pPr>
        <w:rPr>
          <w:b w:val="1"/>
          <w:bCs w:val="1"/>
        </w:rPr>
      </w:pPr>
      <w:r w:rsidDel="00000000" w:rsidR="00000000" w:rsidRPr="00000000">
        <w:rPr>
          <w:b w:val="1"/>
          <w:bCs w:val="1"/>
          <w:rtl w:val="0"/>
        </w:rPr>
        <w:t xml:space="preserve">Core Message </w:t>
      </w:r>
    </w:p>
    <w:p w:rsidR="00000000" w:rsidDel="00000000" w:rsidP="00000000" w:rsidRDefault="00000000" w:rsidRPr="00000000" w14:paraId="00000005">
      <w:pPr>
        <w:rPr/>
      </w:pPr>
      <w:r w:rsidDel="00000000" w:rsidR="00000000" w:rsidRPr="00000000">
        <w:rPr>
          <w:rtl w:val="0"/>
        </w:rPr>
        <w:t xml:space="preserve">Where Time, Money, and Opportunity Come Together, People Find Their Place.</w:t>
      </w:r>
    </w:p>
    <w:p w:rsidR="00000000" w:rsidDel="00000000" w:rsidP="00000000" w:rsidRDefault="00000000" w:rsidRPr="00000000" w14:paraId="00000006">
      <w:pPr>
        <w:rPr/>
      </w:pPr>
      <w:r w:rsidDel="00000000" w:rsidR="00000000" w:rsidRPr="00000000">
        <w:rPr>
          <w:rtl w:val="0"/>
        </w:rPr>
        <w:t xml:space="preserve">Find Your Place.</w:t>
      </w:r>
    </w:p>
    <w:p w:rsidR="00000000" w:rsidDel="00000000" w:rsidP="00000000" w:rsidRDefault="00000000" w:rsidRPr="00000000" w14:paraId="00000007">
      <w:pPr>
        <w:rPr/>
      </w:pPr>
      <w:r w:rsidDel="00000000" w:rsidR="00000000" w:rsidRPr="00000000">
        <w:rPr>
          <w:rtl w:val="0"/>
        </w:rPr>
        <w:br w:type="textWrapping"/>
        <w:t xml:space="preserve">Across the Tri-State Development region, communities offer a place where time, money, and opportunity come together. </w:t>
      </w:r>
    </w:p>
    <w:p w:rsidR="00000000" w:rsidDel="00000000" w:rsidP="00000000" w:rsidRDefault="00000000" w:rsidRPr="00000000" w14:paraId="00000008">
      <w:pPr>
        <w:rPr/>
      </w:pPr>
      <w:r w:rsidDel="00000000" w:rsidR="00000000" w:rsidRPr="00000000">
        <w:rPr/>
        <w:drawing>
          <wp:inline distB="0" distT="0" distL="0" distR="0">
            <wp:extent cx="4314825" cy="4314825"/>
            <wp:effectExtent b="0" l="0" r="0" t="0"/>
            <wp:docPr id="2068567765"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4314825" cy="4314825"/>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Community Use Example</w:t>
      </w:r>
    </w:p>
    <w:p w:rsidR="00000000" w:rsidDel="00000000" w:rsidP="00000000" w:rsidRDefault="00000000" w:rsidRPr="00000000" w14:paraId="0000000A">
      <w:pPr>
        <w:rPr/>
      </w:pPr>
      <w:r w:rsidDel="00000000" w:rsidR="00000000" w:rsidRPr="00000000">
        <w:rPr>
          <w:rtl w:val="0"/>
        </w:rPr>
        <w:t xml:space="preserve">[Community] offers the balance people are searching for – time to enjoy life and community, affordability, and opportunities to grow and contribute.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TIME</w:t>
      </w:r>
    </w:p>
    <w:p w:rsidR="00000000" w:rsidDel="00000000" w:rsidP="00000000" w:rsidRDefault="00000000" w:rsidRPr="00000000" w14:paraId="0000000D">
      <w:pPr>
        <w:rPr>
          <w:b w:val="1"/>
          <w:bCs w:val="1"/>
        </w:rPr>
      </w:pPr>
      <w:r w:rsidDel="00000000" w:rsidR="00000000" w:rsidRPr="00000000">
        <w:rPr>
          <w:b w:val="1"/>
          <w:bCs w:val="1"/>
          <w:rtl w:val="0"/>
        </w:rPr>
        <w:t xml:space="preserve">Regional Message</w:t>
      </w:r>
    </w:p>
    <w:p w:rsidR="00000000" w:rsidDel="00000000" w:rsidP="00000000" w:rsidRDefault="00000000" w:rsidRPr="00000000" w14:paraId="0000000E">
      <w:pPr>
        <w:rPr/>
      </w:pPr>
      <w:r w:rsidDel="00000000" w:rsidR="00000000" w:rsidRPr="00000000">
        <w:rPr>
          <w:rtl w:val="0"/>
        </w:rPr>
        <w:t xml:space="preserve">The Tri-State region offers something many people are looking for: more time.</w:t>
      </w:r>
    </w:p>
    <w:p w:rsidR="00000000" w:rsidDel="00000000" w:rsidP="00000000" w:rsidRDefault="00000000" w:rsidRPr="00000000" w14:paraId="0000000F">
      <w:pPr>
        <w:rPr>
          <w:i w:val="1"/>
          <w:iCs w:val="1"/>
        </w:rPr>
      </w:pPr>
      <w:r w:rsidDel="00000000" w:rsidR="00000000" w:rsidRPr="00000000">
        <w:rPr>
          <w:rtl w:val="0"/>
        </w:rPr>
        <w:t xml:space="preserve">With shorter commutes and less congestion than nearby metro areas, residents often spend less time getting where they need to go and more time doing what matters most.</w:t>
      </w:r>
      <w:r w:rsidDel="00000000" w:rsidR="00000000" w:rsidRPr="00000000">
        <w:rPr>
          <w:i w:val="1"/>
          <w:iCs w:val="1"/>
          <w:rtl w:val="0"/>
        </w:rPr>
        <w:t xml:space="preserve"> </w:t>
      </w:r>
    </w:p>
    <w:p w:rsidR="00000000" w:rsidDel="00000000" w:rsidP="00000000" w:rsidRDefault="00000000" w:rsidRPr="00000000" w14:paraId="00000010">
      <w:pPr>
        <w:rPr>
          <w:b w:val="1"/>
          <w:bCs w:val="1"/>
        </w:rPr>
      </w:pPr>
      <w:r w:rsidDel="00000000" w:rsidR="00000000" w:rsidRPr="00000000">
        <w:rPr>
          <w:b w:val="1"/>
          <w:bCs w:val="1"/>
          <w:rtl w:val="0"/>
        </w:rPr>
        <w:t xml:space="preserve">Community Use Examples</w:t>
      </w:r>
    </w:p>
    <w:p w:rsidR="00000000" w:rsidDel="00000000" w:rsidP="00000000" w:rsidRDefault="00000000" w:rsidRPr="00000000" w14:paraId="00000011">
      <w:pPr>
        <w:rPr/>
      </w:pPr>
      <w:r w:rsidDel="00000000" w:rsidR="00000000" w:rsidRPr="00000000">
        <w:rPr>
          <w:rtl w:val="0"/>
        </w:rPr>
        <w:t xml:space="preserve">In [Community], residents can leave work, attend a school event, stop downtown, and still have time left in the evening. That kind of accessibility helps strengthen families, organizations, and communities. </w:t>
      </w:r>
    </w:p>
    <w:p w:rsidR="00000000" w:rsidDel="00000000" w:rsidP="00000000" w:rsidRDefault="00000000" w:rsidRPr="00000000" w14:paraId="00000012">
      <w:pPr>
        <w:rPr/>
      </w:pPr>
      <w:r w:rsidDel="00000000" w:rsidR="00000000" w:rsidRPr="00000000">
        <w:rPr>
          <w:rtl w:val="0"/>
        </w:rPr>
        <w:t xml:space="preserve">[Community] offers residents more time for family, recreation, and community involvement through shorter commutes and convenient access to daily activities. </w:t>
      </w:r>
    </w:p>
    <w:p w:rsidR="00000000" w:rsidDel="00000000" w:rsidP="00000000" w:rsidRDefault="00000000" w:rsidRPr="00000000" w14:paraId="00000013">
      <w:pPr>
        <w:rPr>
          <w:b w:val="1"/>
          <w:bCs w:val="1"/>
        </w:rPr>
      </w:pPr>
      <w:r w:rsidDel="00000000" w:rsidR="00000000" w:rsidRPr="00000000">
        <w:rPr>
          <w:b w:val="1"/>
          <w:bCs w:val="1"/>
          <w:rtl w:val="0"/>
        </w:rPr>
        <w:t xml:space="preserve">Social Media Example</w:t>
      </w:r>
    </w:p>
    <w:p w:rsidR="00000000" w:rsidDel="00000000" w:rsidP="00000000" w:rsidRDefault="00000000" w:rsidRPr="00000000" w14:paraId="00000014">
      <w:pPr>
        <w:rPr/>
      </w:pPr>
      <w:r w:rsidDel="00000000" w:rsidR="00000000" w:rsidRPr="00000000">
        <w:rPr>
          <w:rtl w:val="0"/>
        </w:rPr>
        <w:t xml:space="preserve">Shorter commutes and less congestion can mean more time for family, recreation, community involvement, and personal well-being.  </w:t>
      </w:r>
    </w:p>
    <w:p w:rsidR="00000000" w:rsidDel="00000000" w:rsidP="00000000" w:rsidRDefault="00000000" w:rsidRPr="00000000" w14:paraId="00000015">
      <w:pPr>
        <w:rPr/>
      </w:pPr>
      <w:r w:rsidDel="00000000" w:rsidR="00000000" w:rsidRPr="00000000">
        <w:rPr/>
        <w:drawing>
          <wp:inline distB="0" distT="0" distL="0" distR="0">
            <wp:extent cx="2804108" cy="2443451"/>
            <wp:effectExtent b="0" l="0" r="0" t="0"/>
            <wp:docPr id="2068567767"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804108" cy="2443451"/>
                    </a:xfrm>
                    <a:prstGeom prst="rect"/>
                    <a:ln/>
                  </pic:spPr>
                </pic:pic>
              </a:graphicData>
            </a:graphic>
          </wp:inline>
        </w:drawing>
      </w:r>
      <w:r w:rsidDel="00000000" w:rsidR="00000000" w:rsidRPr="00000000">
        <w:rPr/>
        <w:drawing>
          <wp:inline distB="0" distT="0" distL="0" distR="0">
            <wp:extent cx="2643188" cy="2473625"/>
            <wp:effectExtent b="0" l="0" r="0" t="0"/>
            <wp:docPr id="2068567766"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643188" cy="2473625"/>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b w:val="1"/>
          <w:bCs w:val="1"/>
          <w:rtl w:val="0"/>
        </w:rPr>
        <w:t xml:space="preserve">MONEY </w:t>
      </w:r>
    </w:p>
    <w:p w:rsidR="00000000" w:rsidDel="00000000" w:rsidP="00000000" w:rsidRDefault="00000000" w:rsidRPr="00000000" w14:paraId="00000020">
      <w:pPr>
        <w:rPr>
          <w:b w:val="1"/>
          <w:bCs w:val="1"/>
        </w:rPr>
      </w:pPr>
      <w:r w:rsidDel="00000000" w:rsidR="00000000" w:rsidRPr="00000000">
        <w:rPr>
          <w:b w:val="1"/>
          <w:bCs w:val="1"/>
          <w:rtl w:val="0"/>
        </w:rPr>
        <w:t xml:space="preserve">Regional Message</w:t>
      </w:r>
    </w:p>
    <w:p w:rsidR="00000000" w:rsidDel="00000000" w:rsidP="00000000" w:rsidRDefault="00000000" w:rsidRPr="00000000" w14:paraId="00000021">
      <w:pPr>
        <w:rPr/>
      </w:pPr>
      <w:r w:rsidDel="00000000" w:rsidR="00000000" w:rsidRPr="00000000">
        <w:rPr>
          <w:rtl w:val="0"/>
        </w:rPr>
        <w:t xml:space="preserve">Compared to many larger cities, housing costs and everyday expenses can be more manageable. For residents, that can mean greater financial flexibility.</w:t>
      </w:r>
    </w:p>
    <w:p w:rsidR="00000000" w:rsidDel="00000000" w:rsidP="00000000" w:rsidRDefault="00000000" w:rsidRPr="00000000" w14:paraId="00000022">
      <w:pPr>
        <w:rPr>
          <w:b w:val="1"/>
          <w:bCs w:val="1"/>
        </w:rPr>
      </w:pPr>
      <w:r w:rsidDel="00000000" w:rsidR="00000000" w:rsidRPr="00000000">
        <w:rPr>
          <w:b w:val="1"/>
          <w:bCs w:val="1"/>
          <w:rtl w:val="0"/>
        </w:rPr>
        <w:t xml:space="preserve">Community Use Examples</w:t>
      </w:r>
    </w:p>
    <w:p w:rsidR="00000000" w:rsidDel="00000000" w:rsidP="00000000" w:rsidRDefault="00000000" w:rsidRPr="00000000" w14:paraId="00000023">
      <w:pPr>
        <w:rPr/>
      </w:pPr>
      <w:r w:rsidDel="00000000" w:rsidR="00000000" w:rsidRPr="00000000">
        <w:rPr>
          <w:rtl w:val="0"/>
        </w:rPr>
        <w:t xml:space="preserve">Housing costs in [Community name] remain below many larger markets, allowing residents to often get more home for their money while maintaining access to employment, healthcare, education, and recreation. </w:t>
      </w:r>
    </w:p>
    <w:p w:rsidR="00000000" w:rsidDel="00000000" w:rsidP="00000000" w:rsidRDefault="00000000" w:rsidRPr="00000000" w14:paraId="00000024">
      <w:pPr>
        <w:rPr/>
      </w:pPr>
      <w:r w:rsidDel="00000000" w:rsidR="00000000" w:rsidRPr="00000000">
        <w:rPr>
          <w:rtl w:val="0"/>
        </w:rPr>
        <w:t xml:space="preserve">Housing costs in [community] remain below many larger markets. Residents often find they can get more home for their money while maintaining access to the amenities and opportunities they value. </w:t>
      </w:r>
    </w:p>
    <w:p w:rsidR="00000000" w:rsidDel="00000000" w:rsidP="00000000" w:rsidRDefault="00000000" w:rsidRPr="00000000" w14:paraId="00000025">
      <w:pPr>
        <w:rPr>
          <w:b w:val="1"/>
          <w:bCs w:val="1"/>
        </w:rPr>
      </w:pPr>
      <w:r w:rsidDel="00000000" w:rsidR="00000000" w:rsidRPr="00000000">
        <w:rPr>
          <w:b w:val="1"/>
          <w:bCs w:val="1"/>
          <w:rtl w:val="0"/>
        </w:rPr>
        <w:t xml:space="preserve">Social Media Example</w:t>
      </w:r>
    </w:p>
    <w:p w:rsidR="00000000" w:rsidDel="00000000" w:rsidP="00000000" w:rsidRDefault="00000000" w:rsidRPr="00000000" w14:paraId="00000026">
      <w:pPr>
        <w:rPr/>
      </w:pPr>
      <w:r w:rsidDel="00000000" w:rsidR="00000000" w:rsidRPr="00000000">
        <w:rPr>
          <w:rtl w:val="0"/>
        </w:rPr>
        <w:t xml:space="preserve">Compared to many larger cities, [community’s] housing costs and everyday expenses can be more manageable, helping residents make the most of their resources.  </w:t>
      </w:r>
    </w:p>
    <w:p w:rsidR="00000000" w:rsidDel="00000000" w:rsidP="00000000" w:rsidRDefault="00000000" w:rsidRPr="00000000" w14:paraId="00000027">
      <w:pPr>
        <w:rPr/>
      </w:pPr>
      <w:r w:rsidDel="00000000" w:rsidR="00000000" w:rsidRPr="00000000">
        <w:rPr>
          <w:rtl w:val="0"/>
        </w:rPr>
        <w:t xml:space="preserve">[Add local/regional housing data.]</w:t>
      </w:r>
    </w:p>
    <w:p w:rsidR="00000000" w:rsidDel="00000000" w:rsidP="00000000" w:rsidRDefault="00000000" w:rsidRPr="00000000" w14:paraId="00000028">
      <w:pPr>
        <w:rPr/>
      </w:pPr>
      <w:r w:rsidDel="00000000" w:rsidR="00000000" w:rsidRPr="00000000">
        <w:rPr/>
        <w:drawing>
          <wp:inline distB="0" distT="0" distL="0" distR="0">
            <wp:extent cx="2681810" cy="2460955"/>
            <wp:effectExtent b="0" l="0" r="0" t="0"/>
            <wp:docPr id="2068567768"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681810" cy="2460955"/>
                    </a:xfrm>
                    <a:prstGeom prst="rect"/>
                    <a:ln/>
                  </pic:spPr>
                </pic:pic>
              </a:graphicData>
            </a:graphic>
          </wp:inline>
        </w:drawing>
      </w:r>
      <w:r w:rsidDel="00000000" w:rsidR="00000000" w:rsidRPr="00000000">
        <w:rPr/>
        <w:drawing>
          <wp:inline distB="0" distT="0" distL="0" distR="0">
            <wp:extent cx="3066550" cy="2653084"/>
            <wp:effectExtent b="0" l="0" r="0" t="0"/>
            <wp:docPr id="2068567769"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3066550" cy="2653084"/>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rtl w:val="0"/>
        </w:rPr>
      </w:r>
    </w:p>
    <w:p w:rsidR="00000000" w:rsidDel="00000000" w:rsidP="00000000" w:rsidRDefault="00000000" w:rsidRPr="00000000" w14:paraId="0000002C">
      <w:pPr>
        <w:rPr>
          <w:b w:val="1"/>
          <w:bCs w:val="1"/>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b w:val="1"/>
          <w:bCs w:val="1"/>
          <w:rtl w:val="0"/>
        </w:rPr>
        <w:t xml:space="preserve">OPPORTUNITY</w:t>
      </w:r>
    </w:p>
    <w:p w:rsidR="00000000" w:rsidDel="00000000" w:rsidP="00000000" w:rsidRDefault="00000000" w:rsidRPr="00000000" w14:paraId="00000033">
      <w:pPr>
        <w:rPr>
          <w:b w:val="1"/>
          <w:bCs w:val="1"/>
        </w:rPr>
      </w:pPr>
      <w:r w:rsidDel="00000000" w:rsidR="00000000" w:rsidRPr="00000000">
        <w:rPr>
          <w:b w:val="1"/>
          <w:bCs w:val="1"/>
          <w:rtl w:val="0"/>
        </w:rPr>
        <w:t xml:space="preserve">Regional Message</w:t>
      </w:r>
    </w:p>
    <w:p w:rsidR="00000000" w:rsidDel="00000000" w:rsidP="00000000" w:rsidRDefault="00000000" w:rsidRPr="00000000" w14:paraId="00000034">
      <w:pPr>
        <w:rPr/>
      </w:pPr>
      <w:r w:rsidDel="00000000" w:rsidR="00000000" w:rsidRPr="00000000">
        <w:rPr>
          <w:rtl w:val="0"/>
        </w:rPr>
        <w:t xml:space="preserve">Opportunity in the Tri-State region extends beyond employment. A diverse economy and strong entrepreneurial culture create pathways for careers, business ownership, leadership, and community involvement. </w:t>
      </w:r>
    </w:p>
    <w:p w:rsidR="00000000" w:rsidDel="00000000" w:rsidP="00000000" w:rsidRDefault="00000000" w:rsidRPr="00000000" w14:paraId="00000035">
      <w:pPr>
        <w:rPr>
          <w:b w:val="1"/>
          <w:bCs w:val="1"/>
        </w:rPr>
      </w:pPr>
      <w:r w:rsidDel="00000000" w:rsidR="00000000" w:rsidRPr="00000000">
        <w:rPr>
          <w:b w:val="1"/>
          <w:bCs w:val="1"/>
          <w:rtl w:val="0"/>
        </w:rPr>
        <w:t xml:space="preserve">Community Use Examples</w:t>
      </w:r>
    </w:p>
    <w:p w:rsidR="00000000" w:rsidDel="00000000" w:rsidP="00000000" w:rsidRDefault="00000000" w:rsidRPr="00000000" w14:paraId="00000036">
      <w:pPr>
        <w:rPr/>
      </w:pPr>
      <w:r w:rsidDel="00000000" w:rsidR="00000000" w:rsidRPr="00000000">
        <w:rPr>
          <w:rtl w:val="0"/>
        </w:rPr>
        <w:t xml:space="preserve">[Community] offers opportunities to build a career, start a business, and become involved in shaping the future of the community through local organizations, leadership roles, and civic engagement. </w:t>
      </w:r>
    </w:p>
    <w:p w:rsidR="00000000" w:rsidDel="00000000" w:rsidP="00000000" w:rsidRDefault="00000000" w:rsidRPr="00000000" w14:paraId="00000037">
      <w:pPr>
        <w:rPr/>
      </w:pPr>
      <w:r w:rsidDel="00000000" w:rsidR="00000000" w:rsidRPr="00000000">
        <w:rPr>
          <w:rtl w:val="0"/>
        </w:rPr>
        <w:t xml:space="preserve">[Community] offers opportunities to build a career, grow a business, and contribute to the future of the community through leadership and civic involvement. </w:t>
      </w:r>
    </w:p>
    <w:p w:rsidR="00000000" w:rsidDel="00000000" w:rsidP="00000000" w:rsidRDefault="00000000" w:rsidRPr="00000000" w14:paraId="00000038">
      <w:pPr>
        <w:rPr>
          <w:b w:val="1"/>
          <w:bCs w:val="1"/>
        </w:rPr>
      </w:pPr>
      <w:r w:rsidDel="00000000" w:rsidR="00000000" w:rsidRPr="00000000">
        <w:rPr>
          <w:b w:val="1"/>
          <w:bCs w:val="1"/>
          <w:rtl w:val="0"/>
        </w:rPr>
        <w:t xml:space="preserve">Social Media Example</w:t>
      </w:r>
    </w:p>
    <w:p w:rsidR="00000000" w:rsidDel="00000000" w:rsidP="00000000" w:rsidRDefault="00000000" w:rsidRPr="00000000" w14:paraId="00000039">
      <w:pPr>
        <w:rPr/>
      </w:pPr>
      <w:r w:rsidDel="00000000" w:rsidR="00000000" w:rsidRPr="00000000">
        <w:rPr>
          <w:rtl w:val="0"/>
        </w:rPr>
        <w:t xml:space="preserve">From careers and entrepreneurship to leadership and community involvement, the Tri-State region offers opportunities to grow, contribute, and make an impact. </w:t>
      </w:r>
    </w:p>
    <w:p w:rsidR="00000000" w:rsidDel="00000000" w:rsidP="00000000" w:rsidRDefault="00000000" w:rsidRPr="00000000" w14:paraId="0000003A">
      <w:pPr>
        <w:rPr>
          <w:b w:val="1"/>
          <w:bCs w:val="1"/>
        </w:rPr>
      </w:pPr>
      <w:r w:rsidDel="00000000" w:rsidR="00000000" w:rsidRPr="00000000">
        <w:rPr>
          <w:b w:val="1"/>
          <w:bCs w:val="1"/>
        </w:rPr>
        <w:drawing>
          <wp:inline distB="0" distT="0" distL="0" distR="0">
            <wp:extent cx="2844526" cy="3018028"/>
            <wp:effectExtent b="0" l="0" r="0" t="0"/>
            <wp:docPr id="206856776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844526" cy="3018028"/>
                    </a:xfrm>
                    <a:prstGeom prst="rect"/>
                    <a:ln/>
                  </pic:spPr>
                </pic:pic>
              </a:graphicData>
            </a:graphic>
          </wp:inline>
        </w:drawing>
      </w:r>
      <w:r w:rsidDel="00000000" w:rsidR="00000000" w:rsidRPr="00000000">
        <w:rPr>
          <w:b w:val="1"/>
          <w:bCs w:val="1"/>
        </w:rPr>
        <w:drawing>
          <wp:inline distB="0" distT="0" distL="0" distR="0">
            <wp:extent cx="2555868" cy="2858968"/>
            <wp:effectExtent b="0" l="0" r="0" t="0"/>
            <wp:docPr id="2068567763"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2555868" cy="2858968"/>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b w:val="1"/>
          <w:bCs w:val="1"/>
          <w:rtl w:val="0"/>
        </w:rPr>
        <w:t xml:space="preserve">Visual Identity/Color Use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Time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Green — #8DA27E</w:t>
        <w:br w:type="textWrapp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Affordability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Gold — #D8A23C</w:t>
        <w:br w:type="textWrapp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Opportunity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Blue — #4F89B7</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full graphic uses color at 85% opacity. When one message area is highlighted, that color appears at 100% opacity while the remaining circles appear at 50%.</w:t>
      </w:r>
    </w:p>
    <w:p w:rsidR="00000000" w:rsidDel="00000000" w:rsidP="00000000" w:rsidRDefault="00000000" w:rsidRPr="00000000" w14:paraId="0000003E">
      <w:pPr>
        <w:rPr>
          <w:b w:val="1"/>
          <w:bCs w:val="1"/>
        </w:rPr>
      </w:pPr>
      <w:r w:rsidDel="00000000" w:rsidR="00000000" w:rsidRPr="00000000">
        <w:rPr>
          <w:b w:val="1"/>
          <w:bCs w:val="1"/>
          <w:rtl w:val="0"/>
        </w:rPr>
        <w:t xml:space="preserve">Dos &amp; Don’ts</w:t>
      </w:r>
    </w:p>
    <w:p w:rsidR="00000000" w:rsidDel="00000000" w:rsidP="00000000" w:rsidRDefault="00000000" w:rsidRPr="00000000" w14:paraId="0000003F">
      <w:pPr>
        <w:rPr/>
      </w:pPr>
      <w:r w:rsidDel="00000000" w:rsidR="00000000" w:rsidRPr="00000000">
        <w:rPr>
          <w:rtl w:val="0"/>
        </w:rPr>
        <w:t xml:space="preserve">DO</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Use the provided graphics as designed.</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Customize the sample language with your community’s name and local examples.</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local data, photos, stories, or examples that support the Time, Money, and Opportunity message. </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Use one message area individually – Time, Money, or Opportunity – when it best fits your content.</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Use the graphics in community websites, social media, presentations, relocation materials, and other marketing efforts.</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 the connection between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Time, Money, Opportunity, and Place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using the full graphic. </w:t>
      </w:r>
    </w:p>
    <w:p w:rsidR="00000000" w:rsidDel="00000000" w:rsidP="00000000" w:rsidRDefault="00000000" w:rsidRPr="00000000" w14:paraId="00000046">
      <w:pPr>
        <w:rPr/>
      </w:pPr>
      <w:r w:rsidDel="00000000" w:rsidR="00000000" w:rsidRPr="00000000">
        <w:rPr>
          <w:rtl w:val="0"/>
        </w:rPr>
        <w:t xml:space="preserve">DON’T</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Stretch, distort, rotate, or alter the proportions of the graphics.</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Change the colors of the circles or other graphic elements.</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remove, or rearrange circles or graphic elements.</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a fourth message area or change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Time, Money, Opportunity, or Place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different terms.</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Place text, logos, or other elements over the graphics in a way that interferes with readability.</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Alter the graphics in a way that changes the meaning or overall regional message.</w:t>
      </w:r>
    </w:p>
    <w:p w:rsidR="00000000" w:rsidDel="00000000" w:rsidP="00000000" w:rsidRDefault="00000000" w:rsidRPr="00000000" w14:paraId="0000004D">
      <w:pPr>
        <w:rPr>
          <w:b w:val="1"/>
          <w:bCs w:val="1"/>
        </w:rPr>
      </w:pPr>
      <w:r w:rsidDel="00000000" w:rsidR="00000000" w:rsidRPr="00000000">
        <w:rPr>
          <w:b w:val="1"/>
          <w:bCs w:val="1"/>
          <w:rtl w:val="0"/>
        </w:rPr>
        <w:t xml:space="preserve">Potential Uses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Community websites</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Relocation guides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Talent attraction materials</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Chamber and economic development marketing</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Social media campaigns</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Presentations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pPr>
      <w:r w:rsidDel="00000000" w:rsidR="00000000" w:rsidRPr="00000000">
        <w:rPr>
          <w:rtl w:val="0"/>
        </w:rPr>
      </w:r>
    </w:p>
    <w:p w:rsidR="00000000" w:rsidDel="00000000" w:rsidP="00000000" w:rsidRDefault="00000000" w:rsidRPr="00000000" w14:paraId="00000056">
      <w:pPr>
        <w:rPr>
          <w:b w:val="1"/>
          <w:bCs w:val="1"/>
        </w:rPr>
      </w:pPr>
      <w:r w:rsidDel="00000000" w:rsidR="00000000" w:rsidRPr="00000000">
        <w:rPr>
          <w:b w:val="1"/>
          <w:bCs w:val="1"/>
          <w:rtl w:val="0"/>
        </w:rPr>
        <w:t xml:space="preserve">Downloadable Graphics</w:t>
      </w:r>
    </w:p>
    <w:p w:rsidR="00000000" w:rsidDel="00000000" w:rsidP="00000000" w:rsidRDefault="00000000" w:rsidRPr="00000000" w14:paraId="00000057">
      <w:pPr>
        <w:rPr/>
      </w:pPr>
      <w:r w:rsidDel="00000000" w:rsidR="00000000" w:rsidRPr="00000000">
        <w:rPr>
          <w:rtl w:val="0"/>
        </w:rPr>
        <w:t xml:space="preserve">Download the approved graphics below for use in your community’s marketing and communications. (PNG files are for daily social media and emails. SVG files are vector files meant for web developers or large-scale printing.)</w:t>
      </w:r>
    </w:p>
    <w:p w:rsidR="00000000" w:rsidDel="00000000" w:rsidP="00000000" w:rsidRDefault="00000000" w:rsidRPr="00000000" w14:paraId="00000058">
      <w:pPr>
        <w:rPr/>
      </w:pPr>
      <w:r w:rsidDel="00000000" w:rsidR="00000000" w:rsidRPr="00000000">
        <w:rPr>
          <w:rtl w:val="0"/>
        </w:rPr>
        <w:t xml:space="preserve">Full Regional Graphic</w:t>
      </w:r>
    </w:p>
    <w:p w:rsidR="00000000" w:rsidDel="00000000" w:rsidP="00000000" w:rsidRDefault="00000000" w:rsidRPr="00000000" w14:paraId="00000059">
      <w:pPr>
        <w:rPr/>
      </w:pPr>
      <w:hyperlink r:id="rId14">
        <w:r w:rsidDel="00000000" w:rsidR="00000000" w:rsidRPr="00000000">
          <w:rPr>
            <w:color w:val="467886"/>
            <w:u w:val="single"/>
            <w:rtl w:val="0"/>
          </w:rPr>
          <w:t xml:space="preserve">PNG</w:t>
        </w:r>
      </w:hyperlink>
      <w:r w:rsidDel="00000000" w:rsidR="00000000" w:rsidRPr="00000000">
        <w:rPr>
          <w:rtl w:val="0"/>
        </w:rPr>
        <w:t xml:space="preserve">/</w:t>
      </w:r>
      <w:hyperlink r:id="rId15">
        <w:r w:rsidDel="00000000" w:rsidR="00000000" w:rsidRPr="00000000">
          <w:rPr>
            <w:color w:val="467886"/>
            <w:u w:val="single"/>
            <w:rtl w:val="0"/>
          </w:rPr>
          <w:t xml:space="preserve">SVG</w:t>
        </w:r>
      </w:hyperlink>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Time Graphic</w:t>
      </w:r>
    </w:p>
    <w:p w:rsidR="00000000" w:rsidDel="00000000" w:rsidP="00000000" w:rsidRDefault="00000000" w:rsidRPr="00000000" w14:paraId="0000005B">
      <w:pPr>
        <w:rPr/>
      </w:pPr>
      <w:hyperlink r:id="rId16">
        <w:r w:rsidDel="00000000" w:rsidR="00000000" w:rsidRPr="00000000">
          <w:rPr>
            <w:color w:val="467886"/>
            <w:u w:val="single"/>
            <w:rtl w:val="0"/>
          </w:rPr>
          <w:t xml:space="preserve">PNG</w:t>
        </w:r>
      </w:hyperlink>
      <w:r w:rsidDel="00000000" w:rsidR="00000000" w:rsidRPr="00000000">
        <w:rPr>
          <w:rtl w:val="0"/>
        </w:rPr>
        <w:t xml:space="preserve">/</w:t>
      </w:r>
      <w:hyperlink r:id="rId17">
        <w:r w:rsidDel="00000000" w:rsidR="00000000" w:rsidRPr="00000000">
          <w:rPr>
            <w:color w:val="467886"/>
            <w:u w:val="single"/>
            <w:rtl w:val="0"/>
          </w:rPr>
          <w:t xml:space="preserve">SVG</w:t>
        </w:r>
      </w:hyperlink>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Time Graphic w Bullets</w:t>
      </w:r>
    </w:p>
    <w:p w:rsidR="00000000" w:rsidDel="00000000" w:rsidP="00000000" w:rsidRDefault="00000000" w:rsidRPr="00000000" w14:paraId="0000005D">
      <w:pPr>
        <w:rPr/>
      </w:pPr>
      <w:hyperlink r:id="rId18">
        <w:r w:rsidDel="00000000" w:rsidR="00000000" w:rsidRPr="00000000">
          <w:rPr>
            <w:color w:val="467886"/>
            <w:u w:val="single"/>
            <w:rtl w:val="0"/>
          </w:rPr>
          <w:t xml:space="preserve">PNG</w:t>
        </w:r>
      </w:hyperlink>
      <w:r w:rsidDel="00000000" w:rsidR="00000000" w:rsidRPr="00000000">
        <w:rPr>
          <w:rtl w:val="0"/>
        </w:rPr>
        <w:t xml:space="preserve">/</w:t>
      </w:r>
      <w:hyperlink r:id="rId19">
        <w:r w:rsidDel="00000000" w:rsidR="00000000" w:rsidRPr="00000000">
          <w:rPr>
            <w:color w:val="467886"/>
            <w:u w:val="single"/>
            <w:rtl w:val="0"/>
          </w:rPr>
          <w:t xml:space="preserve">SVG</w:t>
        </w:r>
      </w:hyperlink>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Money Graphic</w:t>
      </w:r>
    </w:p>
    <w:p w:rsidR="00000000" w:rsidDel="00000000" w:rsidP="00000000" w:rsidRDefault="00000000" w:rsidRPr="00000000" w14:paraId="0000005F">
      <w:pPr>
        <w:rPr/>
      </w:pPr>
      <w:hyperlink r:id="rId20">
        <w:r w:rsidDel="00000000" w:rsidR="00000000" w:rsidRPr="00000000">
          <w:rPr>
            <w:color w:val="467886"/>
            <w:u w:val="single"/>
            <w:rtl w:val="0"/>
          </w:rPr>
          <w:t xml:space="preserve">PNG</w:t>
        </w:r>
      </w:hyperlink>
      <w:r w:rsidDel="00000000" w:rsidR="00000000" w:rsidRPr="00000000">
        <w:rPr>
          <w:rtl w:val="0"/>
        </w:rPr>
        <w:t xml:space="preserve">/</w:t>
      </w:r>
      <w:hyperlink r:id="rId21">
        <w:r w:rsidDel="00000000" w:rsidR="00000000" w:rsidRPr="00000000">
          <w:rPr>
            <w:color w:val="467886"/>
            <w:u w:val="single"/>
            <w:rtl w:val="0"/>
          </w:rPr>
          <w:t xml:space="preserve">SVG</w:t>
        </w:r>
      </w:hyperlink>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Money Graphic w Bullets</w:t>
      </w:r>
    </w:p>
    <w:p w:rsidR="00000000" w:rsidDel="00000000" w:rsidP="00000000" w:rsidRDefault="00000000" w:rsidRPr="00000000" w14:paraId="00000061">
      <w:pPr>
        <w:rPr/>
      </w:pPr>
      <w:hyperlink r:id="rId22">
        <w:r w:rsidDel="00000000" w:rsidR="00000000" w:rsidRPr="00000000">
          <w:rPr>
            <w:color w:val="467886"/>
            <w:u w:val="single"/>
            <w:rtl w:val="0"/>
          </w:rPr>
          <w:t xml:space="preserve">PNG</w:t>
        </w:r>
      </w:hyperlink>
      <w:r w:rsidDel="00000000" w:rsidR="00000000" w:rsidRPr="00000000">
        <w:rPr>
          <w:rtl w:val="0"/>
        </w:rPr>
        <w:t xml:space="preserve">/</w:t>
      </w:r>
      <w:hyperlink r:id="rId23">
        <w:r w:rsidDel="00000000" w:rsidR="00000000" w:rsidRPr="00000000">
          <w:rPr>
            <w:color w:val="467886"/>
            <w:u w:val="single"/>
            <w:rtl w:val="0"/>
          </w:rPr>
          <w:t xml:space="preserve">SVG</w:t>
        </w:r>
      </w:hyperlink>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Opportunity Graphic</w:t>
      </w:r>
    </w:p>
    <w:p w:rsidR="00000000" w:rsidDel="00000000" w:rsidP="00000000" w:rsidRDefault="00000000" w:rsidRPr="00000000" w14:paraId="00000063">
      <w:pPr>
        <w:rPr/>
      </w:pPr>
      <w:hyperlink r:id="rId24">
        <w:r w:rsidDel="00000000" w:rsidR="00000000" w:rsidRPr="00000000">
          <w:rPr>
            <w:color w:val="467886"/>
            <w:u w:val="single"/>
            <w:rtl w:val="0"/>
          </w:rPr>
          <w:t xml:space="preserve">PNG</w:t>
        </w:r>
      </w:hyperlink>
      <w:hyperlink r:id="rId25">
        <w:r w:rsidDel="00000000" w:rsidR="00000000" w:rsidRPr="00000000">
          <w:rPr>
            <w:color w:val="467886"/>
            <w:u w:val="single"/>
            <w:rtl w:val="0"/>
          </w:rPr>
          <w:t xml:space="preserve">/SVG</w:t>
        </w:r>
      </w:hyperlink>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Opportunity Graphic w Bullets</w:t>
      </w:r>
    </w:p>
    <w:p w:rsidR="00000000" w:rsidDel="00000000" w:rsidP="00000000" w:rsidRDefault="00000000" w:rsidRPr="00000000" w14:paraId="00000065">
      <w:pPr>
        <w:rPr/>
      </w:pPr>
      <w:hyperlink r:id="rId26">
        <w:r w:rsidDel="00000000" w:rsidR="00000000" w:rsidRPr="00000000">
          <w:rPr>
            <w:color w:val="467886"/>
            <w:u w:val="single"/>
            <w:rtl w:val="0"/>
          </w:rPr>
          <w:t xml:space="preserve">PNG</w:t>
        </w:r>
      </w:hyperlink>
      <w:r w:rsidDel="00000000" w:rsidR="00000000" w:rsidRPr="00000000">
        <w:rPr>
          <w:rtl w:val="0"/>
        </w:rPr>
        <w:t xml:space="preserve">/</w:t>
      </w:r>
      <w:hyperlink r:id="rId27">
        <w:r w:rsidDel="00000000" w:rsidR="00000000" w:rsidRPr="00000000">
          <w:rPr>
            <w:color w:val="467886"/>
            <w:u w:val="single"/>
            <w:rtl w:val="0"/>
          </w:rPr>
          <w:t xml:space="preserve">SVG</w:t>
        </w:r>
      </w:hyperlink>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lay">
    <w:embedRegular w:fontKey="{00000000-0000-0000-0000-000000000000}" r:id="rId1" w:subsetted="0"/>
    <w:embedBold w:fontKey="{00000000-0000-0000-0000-000000000000}" r:id="rId2" w:subsetted="0"/>
  </w:font>
  <w:font w:name="Aptos"/>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after="0" w:before="40" w:lineRule="auto"/>
    </w:pPr>
    <w:rPr>
      <w:rFonts w:ascii="Aptos" w:cs="Aptos" w:eastAsia="Aptos" w:hAnsi="Aptos"/>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7B34DD"/>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7B34DD"/>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B34DD"/>
    <w:pPr>
      <w:keepNext w:val="1"/>
      <w:keepLines w:val="1"/>
      <w:spacing w:after="0"/>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B34DD"/>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7B34DD"/>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7B34DD"/>
    <w:rPr>
      <w:rFonts w:asciiTheme="minorHAnsi" w:cstheme="majorBidi" w:eastAsiaTheme="majorEastAsia" w:hAnsiTheme="minorHAnsi"/>
      <w:color w:val="0f4761" w:themeColor="accent1" w:themeShade="0000BF"/>
      <w:sz w:val="28"/>
      <w:szCs w:val="28"/>
    </w:rPr>
  </w:style>
  <w:style w:type="character" w:styleId="Heading4Char" w:customStyle="1">
    <w:name w:val="Heading 4 Char"/>
    <w:basedOn w:val="DefaultParagraphFont"/>
    <w:link w:val="Heading4"/>
    <w:uiPriority w:val="9"/>
    <w:semiHidden w:val="1"/>
    <w:rsid w:val="007B34DD"/>
    <w:rPr>
      <w:rFonts w:asciiTheme="minorHAnsi" w:cstheme="majorBidi" w:eastAsiaTheme="majorEastAsia" w:hAnsiTheme="minorHAnsi"/>
      <w:i w:val="1"/>
      <w:iCs w:val="1"/>
      <w:color w:val="0f4761" w:themeColor="accent1" w:themeShade="0000BF"/>
    </w:rPr>
  </w:style>
  <w:style w:type="character" w:styleId="Heading5Char" w:customStyle="1">
    <w:name w:val="Heading 5 Char"/>
    <w:basedOn w:val="DefaultParagraphFont"/>
    <w:link w:val="Heading5"/>
    <w:uiPriority w:val="9"/>
    <w:semiHidden w:val="1"/>
    <w:rsid w:val="007B34DD"/>
    <w:rPr>
      <w:rFonts w:asciiTheme="minorHAnsi" w:cstheme="majorBidi" w:eastAsiaTheme="majorEastAsia" w:hAnsiTheme="minorHAnsi"/>
      <w:color w:val="0f4761" w:themeColor="accent1" w:themeShade="0000BF"/>
    </w:rPr>
  </w:style>
  <w:style w:type="character" w:styleId="Heading6Char" w:customStyle="1">
    <w:name w:val="Heading 6 Char"/>
    <w:basedOn w:val="DefaultParagraphFont"/>
    <w:link w:val="Heading6"/>
    <w:uiPriority w:val="9"/>
    <w:semiHidden w:val="1"/>
    <w:rsid w:val="007B34DD"/>
    <w:rPr>
      <w:rFonts w:asciiTheme="minorHAnsi" w:cstheme="majorBidi" w:eastAsiaTheme="majorEastAsia" w:hAnsiTheme="minorHAnsi"/>
      <w:i w:val="1"/>
      <w:iCs w:val="1"/>
      <w:color w:val="595959" w:themeColor="text1" w:themeTint="0000A6"/>
    </w:rPr>
  </w:style>
  <w:style w:type="character" w:styleId="Heading7Char" w:customStyle="1">
    <w:name w:val="Heading 7 Char"/>
    <w:basedOn w:val="DefaultParagraphFont"/>
    <w:link w:val="Heading7"/>
    <w:uiPriority w:val="9"/>
    <w:semiHidden w:val="1"/>
    <w:rsid w:val="007B34DD"/>
    <w:rPr>
      <w:rFonts w:asciiTheme="minorHAnsi" w:cstheme="majorBidi" w:eastAsiaTheme="majorEastAsia" w:hAnsiTheme="minorHAnsi"/>
      <w:color w:val="595959" w:themeColor="text1" w:themeTint="0000A6"/>
    </w:rPr>
  </w:style>
  <w:style w:type="character" w:styleId="Heading8Char" w:customStyle="1">
    <w:name w:val="Heading 8 Char"/>
    <w:basedOn w:val="DefaultParagraphFont"/>
    <w:link w:val="Heading8"/>
    <w:uiPriority w:val="9"/>
    <w:semiHidden w:val="1"/>
    <w:rsid w:val="007B34DD"/>
    <w:rPr>
      <w:rFonts w:asciiTheme="minorHAnsi" w:cstheme="majorBidi" w:eastAsiaTheme="majorEastAsia" w:hAnsiTheme="minorHAnsi"/>
      <w:i w:val="1"/>
      <w:iCs w:val="1"/>
      <w:color w:val="272727" w:themeColor="text1" w:themeTint="0000D8"/>
    </w:rPr>
  </w:style>
  <w:style w:type="character" w:styleId="Heading9Char" w:customStyle="1">
    <w:name w:val="Heading 9 Char"/>
    <w:basedOn w:val="DefaultParagraphFont"/>
    <w:link w:val="Heading9"/>
    <w:uiPriority w:val="9"/>
    <w:semiHidden w:val="1"/>
    <w:rsid w:val="007B34DD"/>
    <w:rPr>
      <w:rFonts w:asciiTheme="minorHAnsi" w:cstheme="majorBidi" w:eastAsiaTheme="majorEastAsia" w:hAnsiTheme="minorHAnsi"/>
      <w:color w:val="272727" w:themeColor="text1" w:themeTint="0000D8"/>
    </w:rPr>
  </w:style>
  <w:style w:type="character" w:styleId="TitleChar" w:customStyle="1">
    <w:name w:val="Title Char"/>
    <w:basedOn w:val="DefaultParagraphFont"/>
    <w:link w:val="Title"/>
    <w:uiPriority w:val="10"/>
    <w:rsid w:val="007B34D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B34DD"/>
    <w:rPr>
      <w:rFonts w:asciiTheme="minorHAnsi" w:cstheme="majorBidi" w:eastAsiaTheme="majorEastAsia" w:hAnsiTheme="minorHAnsi"/>
      <w:color w:val="595959" w:themeColor="text1" w:themeTint="0000A6"/>
      <w:spacing w:val="15"/>
      <w:sz w:val="28"/>
      <w:szCs w:val="28"/>
    </w:rPr>
  </w:style>
  <w:style w:type="paragraph" w:styleId="Quote">
    <w:name w:val="Quote"/>
    <w:basedOn w:val="Normal"/>
    <w:next w:val="Normal"/>
    <w:link w:val="QuoteChar"/>
    <w:uiPriority w:val="29"/>
    <w:qFormat w:val="1"/>
    <w:rsid w:val="007B34D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B34DD"/>
    <w:rPr>
      <w:i w:val="1"/>
      <w:iCs w:val="1"/>
      <w:color w:val="404040" w:themeColor="text1" w:themeTint="0000BF"/>
    </w:rPr>
  </w:style>
  <w:style w:type="paragraph" w:styleId="ListParagraph">
    <w:name w:val="List Paragraph"/>
    <w:basedOn w:val="Normal"/>
    <w:uiPriority w:val="34"/>
    <w:qFormat w:val="1"/>
    <w:rsid w:val="007B34DD"/>
    <w:pPr>
      <w:ind w:left="720"/>
      <w:contextualSpacing w:val="1"/>
    </w:pPr>
  </w:style>
  <w:style w:type="character" w:styleId="IntenseEmphasis">
    <w:name w:val="Intense Emphasis"/>
    <w:basedOn w:val="DefaultParagraphFont"/>
    <w:uiPriority w:val="21"/>
    <w:qFormat w:val="1"/>
    <w:rsid w:val="007B34DD"/>
    <w:rPr>
      <w:i w:val="1"/>
      <w:iCs w:val="1"/>
      <w:color w:val="0f4761" w:themeColor="accent1" w:themeShade="0000BF"/>
    </w:rPr>
  </w:style>
  <w:style w:type="paragraph" w:styleId="IntenseQuote">
    <w:name w:val="Intense Quote"/>
    <w:basedOn w:val="Normal"/>
    <w:next w:val="Normal"/>
    <w:link w:val="IntenseQuoteChar"/>
    <w:uiPriority w:val="30"/>
    <w:qFormat w:val="1"/>
    <w:rsid w:val="007B34DD"/>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7B34DD"/>
    <w:rPr>
      <w:i w:val="1"/>
      <w:iCs w:val="1"/>
      <w:color w:val="0f4761" w:themeColor="accent1" w:themeShade="0000BF"/>
    </w:rPr>
  </w:style>
  <w:style w:type="character" w:styleId="IntenseReference">
    <w:name w:val="Intense Reference"/>
    <w:basedOn w:val="DefaultParagraphFont"/>
    <w:uiPriority w:val="32"/>
    <w:qFormat w:val="1"/>
    <w:rsid w:val="007B34DD"/>
    <w:rPr>
      <w:b w:val="1"/>
      <w:bCs w:val="1"/>
      <w:smallCaps w:val="1"/>
      <w:color w:val="0f4761" w:themeColor="accent1" w:themeShade="0000BF"/>
      <w:spacing w:val="5"/>
    </w:rPr>
  </w:style>
  <w:style w:type="paragraph" w:styleId="pdq2pgselectionanchorcontainer" w:customStyle="1">
    <w:name w:val="pdq2pg_selectionanchorcontainer"/>
    <w:basedOn w:val="Normal"/>
    <w:rsid w:val="00FD68FA"/>
    <w:pPr>
      <w:spacing w:after="100" w:afterAutospacing="1" w:before="100" w:beforeAutospacing="1" w:line="240" w:lineRule="auto"/>
    </w:pPr>
    <w:rPr>
      <w:rFonts w:ascii="Times New Roman" w:cs="Times New Roman" w:eastAsia="Times New Roman" w:hAnsi="Times New Roman"/>
      <w:kern w:val="0"/>
    </w:rPr>
  </w:style>
  <w:style w:type="character" w:styleId="Strong">
    <w:name w:val="Strong"/>
    <w:basedOn w:val="DefaultParagraphFont"/>
    <w:uiPriority w:val="22"/>
    <w:qFormat w:val="1"/>
    <w:rsid w:val="00FD68FA"/>
    <w:rPr>
      <w:b w:val="1"/>
      <w:bCs w:val="1"/>
    </w:rPr>
  </w:style>
  <w:style w:type="paragraph" w:styleId="NormalWeb">
    <w:name w:val="Normal (Web)"/>
    <w:basedOn w:val="Normal"/>
    <w:uiPriority w:val="99"/>
    <w:semiHidden w:val="1"/>
    <w:unhideWhenUsed w:val="1"/>
    <w:rsid w:val="00FD68FA"/>
    <w:pPr>
      <w:spacing w:after="100" w:afterAutospacing="1" w:before="100" w:beforeAutospacing="1" w:line="240" w:lineRule="auto"/>
    </w:pPr>
    <w:rPr>
      <w:rFonts w:ascii="Times New Roman" w:cs="Times New Roman" w:eastAsia="Times New Roman" w:hAnsi="Times New Roman"/>
      <w:kern w:val="0"/>
    </w:rPr>
  </w:style>
  <w:style w:type="character" w:styleId="Hyperlink">
    <w:name w:val="Hyperlink"/>
    <w:basedOn w:val="DefaultParagraphFont"/>
    <w:uiPriority w:val="99"/>
    <w:unhideWhenUsed w:val="1"/>
    <w:rsid w:val="00777F23"/>
    <w:rPr>
      <w:color w:val="467886" w:themeColor="hyperlink"/>
      <w:u w:val="single"/>
    </w:rPr>
  </w:style>
  <w:style w:type="character" w:styleId="UnresolvedMention">
    <w:name w:val="Unresolved Mention"/>
    <w:basedOn w:val="DefaultParagraphFont"/>
    <w:uiPriority w:val="99"/>
    <w:semiHidden w:val="1"/>
    <w:unhideWhenUsed w:val="1"/>
    <w:rsid w:val="00777F23"/>
    <w:rPr>
      <w:color w:val="605e5c"/>
      <w:shd w:color="auto" w:fill="e1dfdd" w:val="clear"/>
    </w:rPr>
  </w:style>
  <w:style w:type="paragraph" w:styleId="Subtitle">
    <w:name w:val="Subtitle"/>
    <w:basedOn w:val="Normal"/>
    <w:next w:val="Normal"/>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FK3OvLYUFJtlQjY-Zy39ES7643YrOpyi/view?usp=drive_link" TargetMode="External"/><Relationship Id="rId22" Type="http://schemas.openxmlformats.org/officeDocument/2006/relationships/hyperlink" Target="https://drive.google.com/file/d/16dgXdM6sJN8B-WlM38NnWu2pmtBMq_7f/view?usp=drive_link" TargetMode="External"/><Relationship Id="rId21" Type="http://schemas.openxmlformats.org/officeDocument/2006/relationships/hyperlink" Target="https://drive.google.com/file/d/1oWUxLOx2hvFiVqEx_TsWNudJRr-qX0Pe/view?usp=drive_link" TargetMode="External"/><Relationship Id="rId24" Type="http://schemas.openxmlformats.org/officeDocument/2006/relationships/hyperlink" Target="https://drive.google.com/file/d/1Sc3ji-A2OsWy4-XPn5bxVtQ0tDRP94-0/view?usp=drive_link" TargetMode="External"/><Relationship Id="rId23" Type="http://schemas.openxmlformats.org/officeDocument/2006/relationships/hyperlink" Target="https://drive.google.com/file/d/113My3u3LlgUcV2PJTrS1XMLkSvN3k_n1/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hyperlink" Target="https://drive.google.com/file/d/1N2ZB09aqZ1_mOoHazM29KIos3DL28zd-/view?usp=drive_link" TargetMode="External"/><Relationship Id="rId25" Type="http://schemas.openxmlformats.org/officeDocument/2006/relationships/hyperlink" Target="https://drive.google.com/file/d/1JVBKy4KlmfqViXI_xejwIZMOVQGcJxY5/view?usp=drive_link" TargetMode="External"/><Relationship Id="rId27" Type="http://schemas.openxmlformats.org/officeDocument/2006/relationships/hyperlink" Target="https://drive.google.com/file/d/1uHWvwW-puhBQqyPJSNHlQvT7CrcZncUh/view?usp=drive_li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image" Target="media/image3.png"/><Relationship Id="rId11" Type="http://schemas.openxmlformats.org/officeDocument/2006/relationships/image" Target="media/image6.png"/><Relationship Id="rId10" Type="http://schemas.openxmlformats.org/officeDocument/2006/relationships/image" Target="media/image1.png"/><Relationship Id="rId13" Type="http://schemas.openxmlformats.org/officeDocument/2006/relationships/image" Target="media/image5.png"/><Relationship Id="rId12" Type="http://schemas.openxmlformats.org/officeDocument/2006/relationships/image" Target="media/image4.png"/><Relationship Id="rId15" Type="http://schemas.openxmlformats.org/officeDocument/2006/relationships/hyperlink" Target="https://drive.google.com/file/d/1PyismotyRHEHd8dcL9xdJCwXmtO7Gijk/view?usp=drive_link" TargetMode="External"/><Relationship Id="rId14" Type="http://schemas.openxmlformats.org/officeDocument/2006/relationships/hyperlink" Target="https://drive.google.com/file/d/1t3PJf5Y1VS9U4oqt29o-Y3VRdzQrTPJ-/view?usp=drive_link" TargetMode="External"/><Relationship Id="rId17" Type="http://schemas.openxmlformats.org/officeDocument/2006/relationships/hyperlink" Target="https://drive.google.com/file/d/1YfUg3ko76REp4NOanfYV01BKRHrpL3gU/view?usp=drive_link" TargetMode="External"/><Relationship Id="rId16" Type="http://schemas.openxmlformats.org/officeDocument/2006/relationships/hyperlink" Target="https://drive.google.com/file/d/1l7S-pHMTITVYGdEGgfbDEjuGlbm8GN8J/view?usp=drive_link" TargetMode="External"/><Relationship Id="rId19" Type="http://schemas.openxmlformats.org/officeDocument/2006/relationships/hyperlink" Target="https://drive.google.com/file/d/1ietu0W4-yGIHflDmwws7bx4om7DreFO7/view?usp=drive_link" TargetMode="External"/><Relationship Id="rId18" Type="http://schemas.openxmlformats.org/officeDocument/2006/relationships/hyperlink" Target="https://drive.google.com/file/d/1TWaYdTqrhR_5DgU3dRbvKHTAub4_4n5k/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i/s5wuyDemMGz6zXtIsCabKAbw==">CgMxLjA4AHIhMXdDSFBIbDBqTHIycTNRWDc3VnZLaV9EczdvSHRWSV9m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2026-05-21T19:37:00Z</dcterms:created>
  <dc:creator>Sue Goulder</dc:creator>
</cp:coreProperties>
</file>